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C81" w:rsidRDefault="009F5C81" w:rsidP="00361581">
      <w:pPr>
        <w:spacing w:after="0" w:line="276" w:lineRule="auto"/>
        <w:jc w:val="center"/>
        <w:outlineLvl w:val="0"/>
        <w:rPr>
          <w:rFonts w:ascii="Arial" w:eastAsia="Times New Roman" w:hAnsi="Arial" w:cs="Arial"/>
          <w:b/>
          <w:bCs/>
          <w:kern w:val="36"/>
          <w:sz w:val="24"/>
          <w:szCs w:val="24"/>
          <w:lang w:eastAsia="es-ES"/>
        </w:rPr>
      </w:pPr>
      <w:bookmarkStart w:id="0" w:name="_GoBack"/>
      <w:bookmarkEnd w:id="0"/>
      <w:r w:rsidRPr="00361581">
        <w:rPr>
          <w:rFonts w:ascii="Arial" w:eastAsia="Times New Roman" w:hAnsi="Arial" w:cs="Arial"/>
          <w:b/>
          <w:bCs/>
          <w:kern w:val="36"/>
          <w:sz w:val="24"/>
          <w:szCs w:val="24"/>
          <w:lang w:eastAsia="es-ES"/>
        </w:rPr>
        <w:t xml:space="preserve">Cuba: fiscalización efectiva </w:t>
      </w:r>
      <w:r w:rsidR="00D427EE">
        <w:rPr>
          <w:rFonts w:ascii="Arial" w:eastAsia="Times New Roman" w:hAnsi="Arial" w:cs="Arial"/>
          <w:b/>
          <w:bCs/>
          <w:kern w:val="36"/>
          <w:sz w:val="24"/>
          <w:szCs w:val="24"/>
          <w:lang w:eastAsia="es-ES"/>
        </w:rPr>
        <w:t>en</w:t>
      </w:r>
      <w:r w:rsidRPr="00361581">
        <w:rPr>
          <w:rFonts w:ascii="Arial" w:eastAsia="Times New Roman" w:hAnsi="Arial" w:cs="Arial"/>
          <w:b/>
          <w:bCs/>
          <w:kern w:val="36"/>
          <w:sz w:val="24"/>
          <w:szCs w:val="24"/>
          <w:lang w:eastAsia="es-ES"/>
        </w:rPr>
        <w:t xml:space="preserve"> Congreso en Rusia</w:t>
      </w:r>
    </w:p>
    <w:p w:rsidR="00361581" w:rsidRDefault="00361581" w:rsidP="00361581">
      <w:pPr>
        <w:spacing w:after="0" w:line="276" w:lineRule="auto"/>
        <w:jc w:val="center"/>
        <w:outlineLvl w:val="0"/>
        <w:rPr>
          <w:rFonts w:ascii="Arial" w:eastAsia="Times New Roman" w:hAnsi="Arial" w:cs="Arial"/>
          <w:b/>
          <w:bCs/>
          <w:kern w:val="36"/>
          <w:sz w:val="24"/>
          <w:szCs w:val="24"/>
          <w:lang w:eastAsia="es-ES"/>
        </w:rPr>
      </w:pPr>
      <w:r w:rsidRPr="00361581">
        <w:rPr>
          <w:rFonts w:ascii="Arial" w:eastAsia="Times New Roman" w:hAnsi="Arial" w:cs="Arial"/>
          <w:b/>
          <w:bCs/>
          <w:noProof/>
          <w:kern w:val="36"/>
          <w:sz w:val="24"/>
          <w:szCs w:val="24"/>
          <w:lang w:eastAsia="es-ES"/>
        </w:rPr>
        <w:drawing>
          <wp:inline distT="0" distB="0" distL="0" distR="0">
            <wp:extent cx="2638425" cy="2495550"/>
            <wp:effectExtent l="0" t="0" r="9525" b="0"/>
            <wp:docPr id="1" name="Imagen 1" descr="C:\Users\rachel.piedrahita\Deskto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piedrahita\Desktop\er.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38425" cy="2495550"/>
                    </a:xfrm>
                    <a:prstGeom prst="rect">
                      <a:avLst/>
                    </a:prstGeom>
                    <a:noFill/>
                    <a:ln>
                      <a:noFill/>
                    </a:ln>
                  </pic:spPr>
                </pic:pic>
              </a:graphicData>
            </a:graphic>
          </wp:inline>
        </w:drawing>
      </w:r>
    </w:p>
    <w:p w:rsidR="00361581" w:rsidRPr="00361581" w:rsidRDefault="00361581" w:rsidP="00361581">
      <w:pPr>
        <w:spacing w:after="0" w:line="276" w:lineRule="auto"/>
        <w:outlineLvl w:val="0"/>
        <w:rPr>
          <w:rFonts w:ascii="Arial" w:eastAsia="Times New Roman" w:hAnsi="Arial" w:cs="Arial"/>
          <w:b/>
          <w:bCs/>
          <w:kern w:val="36"/>
          <w:sz w:val="24"/>
          <w:szCs w:val="24"/>
          <w:lang w:eastAsia="es-ES"/>
        </w:rPr>
      </w:pPr>
    </w:p>
    <w:p w:rsidR="009F5C81" w:rsidRPr="00361581" w:rsidRDefault="009F5C81" w:rsidP="00361581">
      <w:pPr>
        <w:spacing w:after="0" w:line="276" w:lineRule="auto"/>
        <w:rPr>
          <w:rFonts w:ascii="Arial" w:eastAsia="Times New Roman" w:hAnsi="Arial" w:cs="Arial"/>
          <w:sz w:val="24"/>
          <w:szCs w:val="24"/>
          <w:lang w:eastAsia="es-ES"/>
        </w:rPr>
      </w:pPr>
      <w:r w:rsidRPr="00361581">
        <w:rPr>
          <w:rFonts w:ascii="Arial" w:eastAsia="Times New Roman" w:hAnsi="Arial" w:cs="Arial"/>
          <w:sz w:val="24"/>
          <w:szCs w:val="24"/>
          <w:lang w:eastAsia="es-ES"/>
        </w:rPr>
        <w:t>Por Antonio Rondón*</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 xml:space="preserve">Moscú, (Prensa Latina) La visita a Rusia de la Contralora General de Cuba, Gladys Bejerano Portela, trae consigo pautas para una fiscalización efectiva </w:t>
      </w:r>
      <w:r w:rsidR="00D427EE">
        <w:rPr>
          <w:rFonts w:ascii="Arial" w:eastAsia="Times New Roman" w:hAnsi="Arial" w:cs="Arial"/>
          <w:sz w:val="24"/>
          <w:szCs w:val="24"/>
          <w:lang w:eastAsia="es-ES"/>
        </w:rPr>
        <w:t>en el</w:t>
      </w:r>
      <w:r w:rsidRPr="00361581">
        <w:rPr>
          <w:rFonts w:ascii="Arial" w:eastAsia="Times New Roman" w:hAnsi="Arial" w:cs="Arial"/>
          <w:sz w:val="24"/>
          <w:szCs w:val="24"/>
          <w:lang w:eastAsia="es-ES"/>
        </w:rPr>
        <w:t xml:space="preserve"> XXIII Congreso Internacional de Entidades Fiscalizadoras Superiores (Intosai).</w:t>
      </w:r>
    </w:p>
    <w:p w:rsidR="009F5C81" w:rsidRPr="00361581" w:rsidRDefault="009F5C81" w:rsidP="00361581">
      <w:pPr>
        <w:spacing w:after="0" w:line="276" w:lineRule="auto"/>
        <w:rPr>
          <w:rFonts w:ascii="Arial" w:eastAsia="Times New Roman" w:hAnsi="Arial" w:cs="Arial"/>
          <w:sz w:val="24"/>
          <w:szCs w:val="24"/>
          <w:lang w:eastAsia="es-ES"/>
        </w:rPr>
      </w:pPr>
    </w:p>
    <w:p w:rsidR="009F5C81" w:rsidRPr="00361581" w:rsidRDefault="009F5C81" w:rsidP="00361581">
      <w:pPr>
        <w:spacing w:after="0" w:line="276" w:lineRule="auto"/>
        <w:rPr>
          <w:rFonts w:ascii="Arial" w:eastAsia="Times New Roman" w:hAnsi="Arial" w:cs="Arial"/>
          <w:sz w:val="24"/>
          <w:szCs w:val="24"/>
          <w:lang w:eastAsia="es-ES"/>
        </w:rPr>
      </w:pPr>
      <w:r w:rsidRPr="00361581">
        <w:rPr>
          <w:rFonts w:ascii="Arial" w:eastAsia="Times New Roman" w:hAnsi="Arial" w:cs="Arial"/>
          <w:sz w:val="24"/>
          <w:szCs w:val="24"/>
          <w:lang w:eastAsia="es-ES"/>
        </w:rPr>
        <w:t>Poco después de un encuentro en la misión diplomática cubana en este país, Bejerano ofreció declaraciones exclusivas a Prensa Latina, en las que se refirió a su visita y temas del ámbito nacional.</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Estamos aquí para participar en el XXII Congreso de la Intosai, que abordará la evolución y desarrollo de entidades fiscalizadoras superiores en técnicas de auditoría, para hacerlas más integrales, y</w:t>
      </w:r>
      <w:r w:rsidR="0076494E" w:rsidRPr="00361581">
        <w:rPr>
          <w:rFonts w:ascii="Arial" w:eastAsia="Times New Roman" w:hAnsi="Arial" w:cs="Arial"/>
          <w:sz w:val="24"/>
          <w:szCs w:val="24"/>
          <w:lang w:eastAsia="es-ES"/>
        </w:rPr>
        <w:t xml:space="preserve"> las vías para vincular auditorí</w:t>
      </w:r>
      <w:r w:rsidRPr="00361581">
        <w:rPr>
          <w:rFonts w:ascii="Arial" w:eastAsia="Times New Roman" w:hAnsi="Arial" w:cs="Arial"/>
          <w:sz w:val="24"/>
          <w:szCs w:val="24"/>
          <w:lang w:eastAsia="es-ES"/>
        </w:rPr>
        <w:t>as financieras con las de desempeño, afirmó.</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Además, buscamos siempre, sin abandonar el análisis de los procesos, ir al análisis de los resultados, para profundizar, subrayó la también vicepresidenta del Consejo de Estado de Cuba.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En ese empeño se trabaja muy fuerte, en e</w:t>
      </w:r>
      <w:r w:rsidR="00361581" w:rsidRPr="00361581">
        <w:rPr>
          <w:rFonts w:ascii="Arial" w:eastAsia="Times New Roman" w:hAnsi="Arial" w:cs="Arial"/>
          <w:sz w:val="24"/>
          <w:szCs w:val="24"/>
          <w:lang w:eastAsia="es-ES"/>
        </w:rPr>
        <w:t>nviar las auditorí</w:t>
      </w:r>
      <w:r w:rsidRPr="00361581">
        <w:rPr>
          <w:rFonts w:ascii="Arial" w:eastAsia="Times New Roman" w:hAnsi="Arial" w:cs="Arial"/>
          <w:sz w:val="24"/>
          <w:szCs w:val="24"/>
          <w:lang w:eastAsia="es-ES"/>
        </w:rPr>
        <w:t>as desde Naciones Unidas para analizar al cumplimiento de los objetivos del desarrollo sostenible, comentó la Controla General.</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Otro tema interesante es el desarrollo en la informática, con lo cual se busca una capacidad para procesar grandes bases de datos y su análisis, tanto en el orden para la gestión económica como para hacer más efectivo el enfrentamiento a la corrupción, subrayó.</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lastRenderedPageBreak/>
        <w:t>Unido a eso se tratan otros temas que se vinculan como es la rendición de cuentas, la transparencia, la independencia de los ejecutivos y de las entidades fiscalizadoras, explicó Bejerano.</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Vamos a sostener un intercambio con el presidente de la Cámara de Contaduría de Rusia, Alexei Kudrin, para dar continuidad a las auditorias paralelas que sobre los negocios más importantes realizamos, adelantó la funcionaria poco antes del referido encuentro en esta capital.</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Ya hemos hecho dos auditorías paralelas sobre el tema del crédito ruso, maquinaria agrícola, maquinaria de construcción y el asunto de la aviación, afirmó la vicepresidenta, en alusión a la participación rusa en los planes de desarrollo de Cuba hasta el 2030.</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Nosotros proponemos para el próximo año efectuar auditorias paralelas a la inversión de los cuatro bloques energéticos que se construirán en Cuba con cooperación rusa y del complejo metalúrgico Antillana de Acero, aseguró la Contralora General.</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Tales acciones se realizan en cada uno de los respectivos países con las legislaciones correspondientes, con sus planes y como parte de un convenio existente, declaró la dirigente cubana.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Ellos lo efectúan en su país y después hacemos un colegio de auditores, donde vemos de ambas partes que mejoras se pueden hacer, tanto por sus entidades y organizaciones como de la contraparte. Todo ello contribuye al desarrollo profesional de los auditores, consideró.</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Ya hemos tenido otras experiencias y con América Latina y el Caribe también hemos hecho auditorias paralelas en recursos hídricos, energía renovable y trabajamos para el año próximo en áreas protegidas, adelantó la vicepresidenta.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Ahora se desarrolla un movimiento en ese sentido que es beneficioso para todos los países y Cuba participa en esos procesos, indicó Bejerano, quien encabezó la delegación de su país al referido congreso de la Intosai. El encadenamiento productivo responde a proyecciones estratégicas indicadas por el Presidente cubano, Miguel Díaz-Canel, para todos los organismos, comentó en respuesta a otra pregunta de esta agencia.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Además, el mandatario cubano indicó que la Contraloría como órgano de control del estado debía darle seguimiento a esos encadenamientos productivos en general y en particular al turismo, afirmó.</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Nosotros trabajamos ahora en el Gesime, un grupo empresarial del ministerio cubano de Industrias, y le damos prioridad a ese aspecto del encadenamiento, explicó la funcionaria.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Se hace énfasis en el análisis del control interno y como poner ese aspecto en función de la organización y el resultado productivo, declaró la Contralora General de la República de Cuba.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Ello, además, mueve toda la industria y ayuda a dirigir las inversiones hacia aquellos problemas que nos puedan dar más resultados, mejorar las industrias, el empleo y crear todas las condiciones positivas necesarias, estimó la vicepresidenta.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Ahora tenemos proyectado una comprobación nacional en noviembre próximo y lo vamos a hacer con cuatro líneas de desarrollo de encadenamiento para el turismo, explicó.</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Vamos a realizar alrededor de 370 auditorías y otras actividades relacionadas con ese tema, especificó Bejerano.</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Desde ese aspecto también vemos inversiones, como se cumple la contratación, los aspectos de control financiero, económico y administrativo en general, argumentó la funcionaria.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Así, no se trata de ver un aspecto aislado, sino, como se nos pide, trabajar con mayor integralidad en toda nuestra economía, señaló la Controla, que visita esta capital hasta finales de septiembre para participar en el citado congreso.</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El evento, celebrado cada tres años, es la máxima instancia de la Intosai que tiene carácter no gubernamental y un estatus consultivo especial ante el Consejo Económico y Social de Naciones Unidas (Ecosoc).</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Auspiciado por la Entidad Fiscalizadora Superior de Rusia, el foro promueve el desarrollo y transferencia de conocimientos entre Entidades Fiscalizadoras Superiores, la mejora de la auditoría gubernamental a nivel mundial y el refuerzo de las capacidades profesionales, el prestigio y la influencia de éstas en sus respectivos países.</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 xml:space="preserve">Desde hace más de 50 años, la Intosai promueve el intercambio de experiencias entre órganos superiores de los países miembros, encargados de fiscalizar la regularidad de cuentas y gestión financiera públicas. </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En algunos países, esos órganos asumen funciones para juzgar y hacer efectiva la denominada responsabilidad contable.</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La edición actual del Congreso de Intosai busca analizar los 'Retos estratégicos de la economía global y el desarrollo internacional' y dar respuestas sobre 'Cómo garantizar el desarrollo sostenible; soluciones de gestión y tecnología'.</w:t>
      </w:r>
      <w:r w:rsidRPr="00361581">
        <w:rPr>
          <w:rFonts w:ascii="Arial" w:eastAsia="Times New Roman" w:hAnsi="Arial" w:cs="Arial"/>
          <w:sz w:val="24"/>
          <w:szCs w:val="24"/>
          <w:lang w:eastAsia="es-ES"/>
        </w:rPr>
        <w:br/>
      </w:r>
      <w:r w:rsidRPr="00361581">
        <w:rPr>
          <w:rFonts w:ascii="Arial" w:eastAsia="Times New Roman" w:hAnsi="Arial" w:cs="Arial"/>
          <w:sz w:val="24"/>
          <w:szCs w:val="24"/>
          <w:lang w:eastAsia="es-ES"/>
        </w:rPr>
        <w:br/>
        <w:t>*Corresponsal Jefe de la Oficina en Moscú de Prensa Latina</w:t>
      </w:r>
    </w:p>
    <w:p w:rsidR="005E12E6" w:rsidRDefault="005E12E6"/>
    <w:sectPr w:rsidR="005E12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81"/>
    <w:rsid w:val="00361581"/>
    <w:rsid w:val="004978D2"/>
    <w:rsid w:val="005E12E6"/>
    <w:rsid w:val="0076494E"/>
    <w:rsid w:val="009F5C81"/>
    <w:rsid w:val="00C04082"/>
    <w:rsid w:val="00D427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15A1F6-6E6A-4079-8F8D-75ED5244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08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46550">
      <w:bodyDiv w:val="1"/>
      <w:marLeft w:val="0"/>
      <w:marRight w:val="0"/>
      <w:marTop w:val="0"/>
      <w:marBottom w:val="0"/>
      <w:divBdr>
        <w:top w:val="none" w:sz="0" w:space="0" w:color="auto"/>
        <w:left w:val="none" w:sz="0" w:space="0" w:color="auto"/>
        <w:bottom w:val="none" w:sz="0" w:space="0" w:color="auto"/>
        <w:right w:val="none" w:sz="0" w:space="0" w:color="auto"/>
      </w:divBdr>
      <w:divsChild>
        <w:div w:id="745225612">
          <w:marLeft w:val="0"/>
          <w:marRight w:val="0"/>
          <w:marTop w:val="0"/>
          <w:marBottom w:val="0"/>
          <w:divBdr>
            <w:top w:val="none" w:sz="0" w:space="0" w:color="auto"/>
            <w:left w:val="none" w:sz="0" w:space="0" w:color="auto"/>
            <w:bottom w:val="none" w:sz="0" w:space="0" w:color="auto"/>
            <w:right w:val="none" w:sz="0" w:space="0" w:color="auto"/>
          </w:divBdr>
        </w:div>
        <w:div w:id="690380698">
          <w:marLeft w:val="0"/>
          <w:marRight w:val="0"/>
          <w:marTop w:val="0"/>
          <w:marBottom w:val="0"/>
          <w:divBdr>
            <w:top w:val="none" w:sz="0" w:space="0" w:color="auto"/>
            <w:left w:val="none" w:sz="0" w:space="0" w:color="auto"/>
            <w:bottom w:val="none" w:sz="0" w:space="0" w:color="auto"/>
            <w:right w:val="none" w:sz="0" w:space="0" w:color="auto"/>
          </w:divBdr>
          <w:divsChild>
            <w:div w:id="1267812433">
              <w:marLeft w:val="0"/>
              <w:marRight w:val="0"/>
              <w:marTop w:val="0"/>
              <w:marBottom w:val="0"/>
              <w:divBdr>
                <w:top w:val="none" w:sz="0" w:space="0" w:color="auto"/>
                <w:left w:val="none" w:sz="0" w:space="0" w:color="auto"/>
                <w:bottom w:val="none" w:sz="0" w:space="0" w:color="auto"/>
                <w:right w:val="none" w:sz="0" w:space="0" w:color="auto"/>
              </w:divBdr>
            </w:div>
            <w:div w:id="168185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952</Words>
  <Characters>5239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Cardona Nuevo</dc:creator>
  <cp:keywords/>
  <dc:description/>
  <cp:lastModifiedBy>hector perez jaime</cp:lastModifiedBy>
  <cp:revision>2</cp:revision>
  <dcterms:created xsi:type="dcterms:W3CDTF">2019-09-25T19:22:00Z</dcterms:created>
  <dcterms:modified xsi:type="dcterms:W3CDTF">2019-09-25T19:22:00Z</dcterms:modified>
</cp:coreProperties>
</file>